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文件编号：WI-WH-005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先进先出管理作业指导书</w:t>
      </w:r>
    </w:p>
    <w:p/>
    <w:p>
      <w:pPr>
        <w:pStyle w:val="Heading1"/>
      </w:pPr>
      <w:r>
        <w:t>1. 目的</w:t>
      </w:r>
    </w:p>
    <w:p>
      <w:r>
        <w:t>规范先进先出管理。</w:t>
      </w:r>
    </w:p>
    <w:p/>
    <w:p>
      <w:pPr>
        <w:pStyle w:val="Heading1"/>
      </w:pPr>
      <w:r>
        <w:t>2. 范围</w:t>
      </w:r>
    </w:p>
    <w:p>
      <w:r>
        <w:t>适用于所有库存物料。</w:t>
      </w:r>
    </w:p>
    <w:p/>
    <w:p>
      <w:pPr>
        <w:pStyle w:val="Heading1"/>
      </w:pPr>
      <w:r>
        <w:t>3. 管理方法</w:t>
      </w:r>
    </w:p>
    <w:p>
      <w:pPr>
        <w:pStyle w:val="ListBullet"/>
      </w:pPr>
      <w:r>
        <w:t>批次管理</w:t>
      </w:r>
    </w:p>
    <w:p>
      <w:pPr>
        <w:pStyle w:val="ListBullet"/>
      </w:pPr>
      <w:r>
        <w:t>颜色标识</w:t>
      </w:r>
    </w:p>
    <w:p>
      <w:pPr>
        <w:pStyle w:val="ListBullet"/>
      </w:pPr>
      <w:r>
        <w:t>定位存放</w:t>
      </w:r>
    </w:p>
    <w:p>
      <w:pPr>
        <w:pStyle w:val="ListBullet"/>
      </w:pPr>
      <w:r>
        <w:t>信息系统管理</w:t>
      </w:r>
    </w:p>
    <w:p/>
    <w:p>
      <w:pPr>
        <w:pStyle w:val="Heading1"/>
      </w:pPr>
      <w:r>
        <w:t>4. 发料原则</w:t>
      </w:r>
    </w:p>
    <w:p>
      <w:r>
        <w:t>先入库的物料先发出。</w:t>
      </w:r>
    </w:p>
    <w:p/>
    <w:p>
      <w:pPr>
        <w:pStyle w:val="Heading1"/>
      </w:pPr>
      <w:r>
        <w:t>5. 检查</w:t>
      </w:r>
    </w:p>
    <w:p>
      <w:r>
        <w:t>定期检查执行情况。</w:t>
      </w:r>
    </w:p>
    <w:p/>
    <w:p>
      <w:pPr>
        <w:pStyle w:val="Heading1"/>
      </w:pPr>
      <w:r>
        <w:t>6. 记录</w:t>
      </w:r>
    </w:p>
    <w:p>
      <w:r>
        <w:t>填写《物料收发台账》（FM-111）。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